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F9DE7" w14:textId="77777777" w:rsidR="005865E3" w:rsidRDefault="00676BAC" w:rsidP="00761C13">
      <w:pPr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Læringsportalen - e</w:t>
      </w:r>
      <w:r w:rsidR="006009C5">
        <w:rPr>
          <w:b/>
          <w:sz w:val="22"/>
          <w:szCs w:val="22"/>
        </w:rPr>
        <w:t>kstern pålogging –</w:t>
      </w:r>
      <w:r w:rsidR="00891B50">
        <w:rPr>
          <w:b/>
          <w:sz w:val="22"/>
          <w:szCs w:val="22"/>
        </w:rPr>
        <w:t xml:space="preserve"> </w:t>
      </w:r>
      <w:r w:rsidR="007D215D" w:rsidRPr="00194043">
        <w:rPr>
          <w:b/>
          <w:color w:val="FF0000"/>
          <w:sz w:val="22"/>
          <w:szCs w:val="22"/>
        </w:rPr>
        <w:t xml:space="preserve">FØR </w:t>
      </w:r>
      <w:r w:rsidR="007D215D">
        <w:rPr>
          <w:b/>
          <w:sz w:val="22"/>
          <w:szCs w:val="22"/>
        </w:rPr>
        <w:t xml:space="preserve">og </w:t>
      </w:r>
      <w:r w:rsidR="007D215D" w:rsidRPr="00194043">
        <w:rPr>
          <w:b/>
          <w:color w:val="FF0000"/>
          <w:sz w:val="22"/>
          <w:szCs w:val="22"/>
        </w:rPr>
        <w:t xml:space="preserve">ETTER </w:t>
      </w:r>
      <w:r w:rsidR="007D215D">
        <w:rPr>
          <w:b/>
          <w:sz w:val="22"/>
          <w:szCs w:val="22"/>
        </w:rPr>
        <w:t>ansettelse</w:t>
      </w:r>
      <w:r w:rsidR="00E40965">
        <w:rPr>
          <w:b/>
          <w:sz w:val="22"/>
          <w:szCs w:val="22"/>
        </w:rPr>
        <w:t>/oppdragsstart</w:t>
      </w:r>
      <w:r w:rsidR="006009C5">
        <w:rPr>
          <w:b/>
          <w:sz w:val="22"/>
          <w:szCs w:val="22"/>
        </w:rPr>
        <w:t xml:space="preserve"> </w:t>
      </w:r>
    </w:p>
    <w:p w14:paraId="6CDF9DE8" w14:textId="77777777" w:rsidR="006E727A" w:rsidRDefault="006E727A" w:rsidP="006E727A">
      <w:pPr>
        <w:rPr>
          <w:sz w:val="22"/>
          <w:szCs w:val="22"/>
        </w:rPr>
      </w:pPr>
    </w:p>
    <w:p w14:paraId="6CDF9DE9" w14:textId="77777777" w:rsidR="006E727A" w:rsidRPr="002E5624" w:rsidRDefault="006E727A" w:rsidP="006E727A">
      <w:pPr>
        <w:rPr>
          <w:i/>
          <w:sz w:val="22"/>
          <w:szCs w:val="22"/>
        </w:rPr>
      </w:pPr>
      <w:r w:rsidRPr="006D3824">
        <w:rPr>
          <w:b/>
          <w:sz w:val="22"/>
          <w:szCs w:val="22"/>
        </w:rPr>
        <w:t>Eksterne brukere som ikke kommer til å ha et ansettelsesforhold i et helseforetak</w:t>
      </w:r>
      <w:r w:rsidR="002E5624">
        <w:rPr>
          <w:b/>
          <w:sz w:val="22"/>
          <w:szCs w:val="22"/>
        </w:rPr>
        <w:t xml:space="preserve"> </w:t>
      </w:r>
      <w:r w:rsidR="002E5624" w:rsidRPr="002E5624">
        <w:rPr>
          <w:i/>
          <w:sz w:val="22"/>
          <w:szCs w:val="22"/>
        </w:rPr>
        <w:t>(gjelder ikke ekstern innleie)</w:t>
      </w:r>
    </w:p>
    <w:p w14:paraId="6CDF9DEA" w14:textId="77777777" w:rsidR="006E727A" w:rsidRDefault="006E727A" w:rsidP="006E727A">
      <w:pPr>
        <w:rPr>
          <w:sz w:val="22"/>
          <w:szCs w:val="22"/>
        </w:rPr>
      </w:pPr>
    </w:p>
    <w:p w14:paraId="6CDF9DEB" w14:textId="77777777" w:rsidR="00A119E9" w:rsidRDefault="00A119E9" w:rsidP="00A119E9">
      <w:pPr>
        <w:rPr>
          <w:sz w:val="22"/>
          <w:szCs w:val="22"/>
        </w:rPr>
      </w:pPr>
      <w:r>
        <w:rPr>
          <w:sz w:val="22"/>
          <w:szCs w:val="22"/>
        </w:rPr>
        <w:t xml:space="preserve">Gjester, kommunalansatte, pasienter m.m. som ikke kommer til å ha et ansettelsesforhold i et helseforetak, trenger ikke å oppgi fødselsnummer. De følger bare registreringen trinn for trinn nedenfor. </w:t>
      </w:r>
    </w:p>
    <w:p w14:paraId="6CDF9DEC" w14:textId="77777777" w:rsidR="00E40965" w:rsidRDefault="00E40965">
      <w:pPr>
        <w:rPr>
          <w:b/>
          <w:sz w:val="22"/>
          <w:szCs w:val="22"/>
          <w:u w:val="single"/>
        </w:rPr>
      </w:pPr>
    </w:p>
    <w:p w14:paraId="6CDF9DED" w14:textId="77777777" w:rsidR="00CC0BA9" w:rsidRPr="006D3824" w:rsidRDefault="00A119E9">
      <w:pPr>
        <w:rPr>
          <w:b/>
          <w:sz w:val="22"/>
          <w:szCs w:val="22"/>
        </w:rPr>
      </w:pPr>
      <w:r w:rsidRPr="006D3824">
        <w:rPr>
          <w:b/>
          <w:sz w:val="22"/>
          <w:szCs w:val="22"/>
        </w:rPr>
        <w:t xml:space="preserve">Eksterne brukere </w:t>
      </w:r>
      <w:r w:rsidRPr="006D3824">
        <w:rPr>
          <w:b/>
          <w:color w:val="FF0000"/>
          <w:sz w:val="22"/>
          <w:szCs w:val="22"/>
        </w:rPr>
        <w:t>FØR</w:t>
      </w:r>
      <w:r w:rsidR="00E72912" w:rsidRPr="006D3824">
        <w:rPr>
          <w:b/>
          <w:sz w:val="22"/>
          <w:szCs w:val="22"/>
        </w:rPr>
        <w:t xml:space="preserve"> ansettelse</w:t>
      </w:r>
      <w:r w:rsidR="00E91FAE" w:rsidRPr="006D3824">
        <w:rPr>
          <w:b/>
          <w:sz w:val="22"/>
          <w:szCs w:val="22"/>
        </w:rPr>
        <w:t>/oppdragsstart</w:t>
      </w:r>
      <w:r w:rsidR="002E5624">
        <w:rPr>
          <w:b/>
          <w:sz w:val="22"/>
          <w:szCs w:val="22"/>
        </w:rPr>
        <w:t xml:space="preserve"> </w:t>
      </w:r>
      <w:r w:rsidR="002E5624" w:rsidRPr="002E5624">
        <w:rPr>
          <w:i/>
          <w:sz w:val="22"/>
          <w:szCs w:val="22"/>
        </w:rPr>
        <w:t>(gjelder ekstern innleie)</w:t>
      </w:r>
      <w:r w:rsidR="00CC0BA9" w:rsidRPr="006D3824">
        <w:rPr>
          <w:b/>
          <w:sz w:val="22"/>
          <w:szCs w:val="22"/>
        </w:rPr>
        <w:t xml:space="preserve"> </w:t>
      </w:r>
    </w:p>
    <w:p w14:paraId="6CDF9DEE" w14:textId="77777777" w:rsidR="00CC0BA9" w:rsidRPr="00266103" w:rsidRDefault="00CC0BA9">
      <w:pPr>
        <w:rPr>
          <w:sz w:val="22"/>
          <w:szCs w:val="22"/>
        </w:rPr>
      </w:pPr>
    </w:p>
    <w:p w14:paraId="6CDF9DEF" w14:textId="77777777" w:rsidR="00A119E9" w:rsidRDefault="005B027D" w:rsidP="005B027D">
      <w:pPr>
        <w:rPr>
          <w:sz w:val="22"/>
          <w:szCs w:val="22"/>
        </w:rPr>
      </w:pPr>
      <w:r w:rsidRPr="00266103">
        <w:rPr>
          <w:sz w:val="22"/>
          <w:szCs w:val="22"/>
        </w:rPr>
        <w:t xml:space="preserve">Du </w:t>
      </w:r>
      <w:r w:rsidRPr="006D3824">
        <w:rPr>
          <w:b/>
          <w:color w:val="FF0000"/>
          <w:sz w:val="22"/>
          <w:szCs w:val="22"/>
          <w:u w:val="single"/>
        </w:rPr>
        <w:t>må</w:t>
      </w:r>
      <w:r w:rsidRPr="006D3824">
        <w:rPr>
          <w:sz w:val="22"/>
          <w:szCs w:val="22"/>
        </w:rPr>
        <w:t xml:space="preserve"> oppgi</w:t>
      </w:r>
      <w:r w:rsidRPr="006D3824">
        <w:rPr>
          <w:color w:val="FF0000"/>
          <w:sz w:val="22"/>
          <w:szCs w:val="22"/>
        </w:rPr>
        <w:t xml:space="preserve"> </w:t>
      </w:r>
      <w:r w:rsidRPr="006D3824">
        <w:rPr>
          <w:sz w:val="22"/>
          <w:szCs w:val="22"/>
        </w:rPr>
        <w:t xml:space="preserve">fødselsnummer (11 siffer)/D-nummer for at ekstern profil skal bli slått sammen med intern profil du automatisk får når du blir ansatt i Helse Stavanger. </w:t>
      </w:r>
    </w:p>
    <w:p w14:paraId="6CDF9DF0" w14:textId="77777777" w:rsidR="00A119E9" w:rsidRDefault="00A119E9" w:rsidP="005B027D">
      <w:pPr>
        <w:rPr>
          <w:sz w:val="22"/>
          <w:szCs w:val="22"/>
        </w:rPr>
      </w:pPr>
    </w:p>
    <w:p w14:paraId="6CDF9DF1" w14:textId="77777777" w:rsidR="00A119E9" w:rsidRDefault="005B027D" w:rsidP="005B027D">
      <w:pPr>
        <w:rPr>
          <w:sz w:val="22"/>
          <w:szCs w:val="22"/>
        </w:rPr>
      </w:pPr>
      <w:r w:rsidRPr="00266103">
        <w:rPr>
          <w:sz w:val="22"/>
          <w:szCs w:val="22"/>
        </w:rPr>
        <w:t>De kursene du har tatt som ekstern bruker vil da bli overført til Kompetanseportalen</w:t>
      </w:r>
      <w:r w:rsidR="00A119E9">
        <w:rPr>
          <w:sz w:val="22"/>
          <w:szCs w:val="22"/>
        </w:rPr>
        <w:t xml:space="preserve"> som er et IKT verktøy for medarbeideroppfølging som brukes i hele Helse Vest.</w:t>
      </w:r>
    </w:p>
    <w:p w14:paraId="6CDF9DF2" w14:textId="77777777" w:rsidR="005B027D" w:rsidRDefault="00A119E9" w:rsidP="005B027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CDF9DF3" w14:textId="77777777" w:rsidR="005B027D" w:rsidRDefault="005B027D" w:rsidP="005B027D">
      <w:pPr>
        <w:ind w:left="708"/>
        <w:rPr>
          <w:sz w:val="22"/>
          <w:szCs w:val="22"/>
        </w:rPr>
      </w:pPr>
      <w:r w:rsidRPr="00266103">
        <w:rPr>
          <w:sz w:val="22"/>
          <w:szCs w:val="22"/>
        </w:rPr>
        <w:t>Oppgir du ikke fødselsnummer ved registrering av ekstern bruker, er det ikke mulig å overføre kurs fra eksternt profil til intern profil</w:t>
      </w:r>
      <w:r w:rsidR="006E727A">
        <w:rPr>
          <w:sz w:val="22"/>
          <w:szCs w:val="22"/>
        </w:rPr>
        <w:t xml:space="preserve"> i etterkant</w:t>
      </w:r>
      <w:r w:rsidRPr="00266103">
        <w:rPr>
          <w:sz w:val="22"/>
          <w:szCs w:val="22"/>
        </w:rPr>
        <w:t>.</w:t>
      </w:r>
    </w:p>
    <w:p w14:paraId="6CDF9DF4" w14:textId="77777777" w:rsidR="005B027D" w:rsidRDefault="005B027D" w:rsidP="005B027D">
      <w:pPr>
        <w:ind w:left="708"/>
        <w:rPr>
          <w:sz w:val="22"/>
          <w:szCs w:val="22"/>
        </w:rPr>
      </w:pPr>
    </w:p>
    <w:p w14:paraId="6CDF9DF5" w14:textId="77777777" w:rsidR="005B027D" w:rsidRDefault="005B027D" w:rsidP="005B027D">
      <w:pPr>
        <w:rPr>
          <w:sz w:val="22"/>
          <w:szCs w:val="22"/>
        </w:rPr>
      </w:pPr>
      <w:r w:rsidRPr="00266103">
        <w:rPr>
          <w:sz w:val="22"/>
          <w:szCs w:val="22"/>
        </w:rPr>
        <w:lastRenderedPageBreak/>
        <w:t xml:space="preserve">Når profilene i læringsportalen slåes sammen, betyr dette at den eksterne profilen slutter å eksistere. </w:t>
      </w:r>
      <w:r>
        <w:rPr>
          <w:sz w:val="22"/>
          <w:szCs w:val="22"/>
        </w:rPr>
        <w:t>D</w:t>
      </w:r>
      <w:r w:rsidRPr="00266103">
        <w:rPr>
          <w:sz w:val="22"/>
          <w:szCs w:val="22"/>
        </w:rPr>
        <w:t xml:space="preserve">et vil si at dersom du senere forsøker å logge </w:t>
      </w:r>
      <w:r w:rsidR="00D763CE">
        <w:rPr>
          <w:sz w:val="22"/>
          <w:szCs w:val="22"/>
        </w:rPr>
        <w:t xml:space="preserve">deg </w:t>
      </w:r>
      <w:r w:rsidRPr="00266103">
        <w:rPr>
          <w:sz w:val="22"/>
          <w:szCs w:val="22"/>
        </w:rPr>
        <w:t xml:space="preserve">på den eksterne profilen og oppretter en ny bruker med den samme private e-postadressen vil de kursene du gjennomfører med denne brukeren </w:t>
      </w:r>
      <w:r w:rsidR="00910898" w:rsidRPr="006D3824">
        <w:rPr>
          <w:b/>
          <w:color w:val="FF0000"/>
          <w:sz w:val="22"/>
          <w:szCs w:val="22"/>
          <w:u w:val="single"/>
        </w:rPr>
        <w:t>ikke</w:t>
      </w:r>
      <w:r w:rsidR="00910898">
        <w:rPr>
          <w:color w:val="FF0000"/>
          <w:sz w:val="22"/>
          <w:szCs w:val="22"/>
        </w:rPr>
        <w:t xml:space="preserve"> </w:t>
      </w:r>
      <w:r w:rsidRPr="00266103">
        <w:rPr>
          <w:sz w:val="22"/>
          <w:szCs w:val="22"/>
        </w:rPr>
        <w:t>overføres til Kompetanseportalen.</w:t>
      </w:r>
    </w:p>
    <w:p w14:paraId="6CDF9DF6" w14:textId="77777777" w:rsidR="00910898" w:rsidRDefault="00910898" w:rsidP="005B027D">
      <w:pPr>
        <w:rPr>
          <w:sz w:val="22"/>
          <w:szCs w:val="22"/>
        </w:rPr>
      </w:pPr>
    </w:p>
    <w:p w14:paraId="6CDF9DF7" w14:textId="77777777" w:rsidR="00910898" w:rsidRPr="00910898" w:rsidRDefault="00910898" w:rsidP="005B027D">
      <w:pPr>
        <w:rPr>
          <w:i/>
          <w:sz w:val="22"/>
          <w:szCs w:val="22"/>
        </w:rPr>
      </w:pPr>
      <w:r w:rsidRPr="00910898">
        <w:rPr>
          <w:i/>
          <w:sz w:val="22"/>
          <w:szCs w:val="22"/>
        </w:rPr>
        <w:t>Tidligere ansettelsesforhold i Helse Vest</w:t>
      </w:r>
    </w:p>
    <w:p w14:paraId="6CDF9DF8" w14:textId="77777777" w:rsidR="005B027D" w:rsidRDefault="005B027D" w:rsidP="005B027D">
      <w:pPr>
        <w:rPr>
          <w:sz w:val="22"/>
          <w:szCs w:val="22"/>
        </w:rPr>
      </w:pPr>
      <w:r>
        <w:rPr>
          <w:sz w:val="22"/>
          <w:szCs w:val="22"/>
        </w:rPr>
        <w:t xml:space="preserve">Har du et </w:t>
      </w:r>
      <w:r w:rsidRPr="00910898">
        <w:rPr>
          <w:sz w:val="22"/>
          <w:szCs w:val="22"/>
        </w:rPr>
        <w:t xml:space="preserve">ansettelsesforhold fra tidligere i Helse Vest </w:t>
      </w:r>
      <w:r>
        <w:rPr>
          <w:sz w:val="22"/>
          <w:szCs w:val="22"/>
        </w:rPr>
        <w:t xml:space="preserve">er det mulig å gjennomføre kurs med den samme profilen videre. Du må da ta kontakt med </w:t>
      </w:r>
      <w:r w:rsidRPr="00910898">
        <w:rPr>
          <w:sz w:val="22"/>
          <w:szCs w:val="22"/>
        </w:rPr>
        <w:t xml:space="preserve">Helse Vest IKT telefon 55 97 65 40 </w:t>
      </w:r>
      <w:r>
        <w:rPr>
          <w:sz w:val="22"/>
          <w:szCs w:val="22"/>
        </w:rPr>
        <w:t>og be om brukernavn og passord til læringsportalen. Da får du oppgitt din 4-6 tegns brukernavn og passord til læringsportalen</w:t>
      </w:r>
      <w:r w:rsidR="000F5430">
        <w:rPr>
          <w:sz w:val="22"/>
          <w:szCs w:val="22"/>
        </w:rPr>
        <w:t xml:space="preserve"> som du trenger </w:t>
      </w:r>
      <w:r>
        <w:rPr>
          <w:sz w:val="22"/>
          <w:szCs w:val="22"/>
        </w:rPr>
        <w:t>for å finne frem og gjennomføre e-læringskurs</w:t>
      </w:r>
      <w:r w:rsidR="000F5430">
        <w:rPr>
          <w:sz w:val="22"/>
          <w:szCs w:val="22"/>
        </w:rPr>
        <w:t>.</w:t>
      </w:r>
    </w:p>
    <w:p w14:paraId="6CDF9DF9" w14:textId="77777777" w:rsidR="00CC1801" w:rsidRDefault="00CC1801">
      <w:pPr>
        <w:rPr>
          <w:sz w:val="22"/>
          <w:szCs w:val="22"/>
        </w:rPr>
      </w:pPr>
    </w:p>
    <w:p w14:paraId="6CDF9DFA" w14:textId="77777777" w:rsidR="00CC1801" w:rsidRPr="006D3824" w:rsidRDefault="00CC1801">
      <w:pPr>
        <w:rPr>
          <w:b/>
          <w:sz w:val="22"/>
          <w:szCs w:val="22"/>
        </w:rPr>
      </w:pPr>
      <w:r w:rsidRPr="006D3824">
        <w:rPr>
          <w:b/>
          <w:sz w:val="22"/>
          <w:szCs w:val="22"/>
        </w:rPr>
        <w:t>Registrering</w:t>
      </w:r>
      <w:r w:rsidR="005B027D" w:rsidRPr="006D3824">
        <w:rPr>
          <w:b/>
          <w:sz w:val="22"/>
          <w:szCs w:val="22"/>
        </w:rPr>
        <w:t>en</w:t>
      </w:r>
      <w:r w:rsidRPr="006D3824">
        <w:rPr>
          <w:b/>
          <w:sz w:val="22"/>
          <w:szCs w:val="22"/>
        </w:rPr>
        <w:t xml:space="preserve"> trinn for trinn</w:t>
      </w:r>
    </w:p>
    <w:p w14:paraId="6CDF9DFB" w14:textId="77777777" w:rsidR="006E727A" w:rsidRPr="006D3824" w:rsidRDefault="006E727A">
      <w:pPr>
        <w:rPr>
          <w:sz w:val="22"/>
          <w:szCs w:val="22"/>
        </w:rPr>
      </w:pPr>
    </w:p>
    <w:p w14:paraId="6CDF9DFC" w14:textId="77777777" w:rsidR="005B027D" w:rsidRDefault="006E727A">
      <w:pPr>
        <w:rPr>
          <w:sz w:val="22"/>
          <w:szCs w:val="22"/>
        </w:rPr>
      </w:pPr>
      <w:r w:rsidRPr="00266103">
        <w:rPr>
          <w:sz w:val="22"/>
          <w:szCs w:val="22"/>
        </w:rPr>
        <w:t xml:space="preserve">For å ta e-læringskurs i Helse Stavanger sin læringsportal hjemmefra må du logge deg på </w:t>
      </w:r>
      <w:hyperlink r:id="rId10" w:history="1">
        <w:r w:rsidRPr="00266103">
          <w:rPr>
            <w:rStyle w:val="Hyperkobling"/>
            <w:sz w:val="22"/>
            <w:szCs w:val="22"/>
          </w:rPr>
          <w:t>www.laeringsportalen.no</w:t>
        </w:r>
      </w:hyperlink>
      <w:r w:rsidRPr="00266103">
        <w:rPr>
          <w:sz w:val="22"/>
          <w:szCs w:val="22"/>
        </w:rPr>
        <w:t xml:space="preserve"> og opprette en ekstern profil med privat e-postadresse.</w:t>
      </w:r>
    </w:p>
    <w:p w14:paraId="6CDF9DFD" w14:textId="77777777" w:rsidR="006E727A" w:rsidRDefault="006E727A">
      <w:pPr>
        <w:rPr>
          <w:sz w:val="22"/>
          <w:szCs w:val="22"/>
        </w:rPr>
      </w:pPr>
    </w:p>
    <w:p w14:paraId="6CDF9DFE" w14:textId="77777777" w:rsidR="00CC1801" w:rsidRPr="00266103" w:rsidRDefault="00CC1801">
      <w:pPr>
        <w:rPr>
          <w:sz w:val="22"/>
          <w:szCs w:val="22"/>
        </w:rPr>
      </w:pPr>
      <w:r>
        <w:rPr>
          <w:sz w:val="22"/>
          <w:szCs w:val="22"/>
        </w:rPr>
        <w:t>Første gang må du klikke på «Registrer deg».</w:t>
      </w:r>
    </w:p>
    <w:p w14:paraId="6CDF9DFF" w14:textId="77777777" w:rsidR="009A68F1" w:rsidRDefault="006009C5">
      <w:pPr>
        <w:rPr>
          <w:sz w:val="22"/>
          <w:szCs w:val="22"/>
        </w:rPr>
      </w:pPr>
      <w:r>
        <w:rPr>
          <w:noProof/>
        </w:rPr>
        <w:drawing>
          <wp:inline distT="0" distB="0" distL="0" distR="0" wp14:anchorId="6CDF9E39" wp14:editId="6CDF9E3A">
            <wp:extent cx="3093098" cy="807098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80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F9E00" w14:textId="77777777" w:rsidR="00CC1801" w:rsidRDefault="00CC1801">
      <w:pPr>
        <w:rPr>
          <w:sz w:val="22"/>
          <w:szCs w:val="22"/>
        </w:rPr>
      </w:pPr>
      <w:r>
        <w:rPr>
          <w:sz w:val="22"/>
          <w:szCs w:val="22"/>
        </w:rPr>
        <w:t>og du får opp et skjema som du skal registrere deg i:</w:t>
      </w:r>
    </w:p>
    <w:p w14:paraId="6CDF9E01" w14:textId="77777777" w:rsidR="00761C13" w:rsidRDefault="00761C13">
      <w:pPr>
        <w:rPr>
          <w:sz w:val="22"/>
          <w:szCs w:val="22"/>
        </w:rPr>
      </w:pPr>
    </w:p>
    <w:p w14:paraId="6CDF9E02" w14:textId="77777777" w:rsidR="006009C5" w:rsidRDefault="006009C5">
      <w:pPr>
        <w:rPr>
          <w:sz w:val="22"/>
          <w:szCs w:val="22"/>
        </w:rPr>
      </w:pPr>
      <w:r>
        <w:rPr>
          <w:noProof/>
        </w:rPr>
        <w:drawing>
          <wp:inline distT="0" distB="0" distL="0" distR="0" wp14:anchorId="6CDF9E3B" wp14:editId="6CDF9E3C">
            <wp:extent cx="3097063" cy="2743200"/>
            <wp:effectExtent l="0" t="0" r="8255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2744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F9E03" w14:textId="77777777" w:rsidR="00CC1801" w:rsidRDefault="00CC1801" w:rsidP="006009C5">
      <w:pPr>
        <w:ind w:left="708"/>
        <w:rPr>
          <w:sz w:val="22"/>
          <w:szCs w:val="22"/>
        </w:rPr>
      </w:pPr>
    </w:p>
    <w:p w14:paraId="6CDF9E04" w14:textId="77777777" w:rsidR="00D64D4F" w:rsidRDefault="00CC1801">
      <w:pPr>
        <w:rPr>
          <w:sz w:val="22"/>
          <w:szCs w:val="22"/>
        </w:rPr>
      </w:pPr>
      <w:r>
        <w:rPr>
          <w:sz w:val="22"/>
          <w:szCs w:val="22"/>
        </w:rPr>
        <w:t>I nedtrekksmenyen «Organisasjon» velger du organisasjon du ønsker å høre til.</w:t>
      </w:r>
    </w:p>
    <w:p w14:paraId="6CDF9E05" w14:textId="77777777" w:rsidR="00D763CE" w:rsidRDefault="00D763CE">
      <w:pPr>
        <w:rPr>
          <w:sz w:val="22"/>
          <w:szCs w:val="22"/>
        </w:rPr>
      </w:pPr>
    </w:p>
    <w:p w14:paraId="6CDF9E06" w14:textId="77777777" w:rsidR="00CC1801" w:rsidRDefault="00CC1801">
      <w:pPr>
        <w:rPr>
          <w:sz w:val="22"/>
          <w:szCs w:val="22"/>
        </w:rPr>
      </w:pPr>
      <w:r>
        <w:rPr>
          <w:noProof/>
        </w:rPr>
        <w:drawing>
          <wp:inline distT="0" distB="0" distL="0" distR="0" wp14:anchorId="6CDF9E3D" wp14:editId="6CDF9E3E">
            <wp:extent cx="3098165" cy="2208834"/>
            <wp:effectExtent l="0" t="0" r="6985" b="127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2208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F9E07" w14:textId="77777777" w:rsidR="00CC1801" w:rsidRDefault="00CC1801">
      <w:pPr>
        <w:rPr>
          <w:sz w:val="22"/>
          <w:szCs w:val="22"/>
        </w:rPr>
      </w:pPr>
    </w:p>
    <w:p w14:paraId="6CDF9E08" w14:textId="77777777" w:rsidR="00CC1801" w:rsidRDefault="00CC1801">
      <w:pPr>
        <w:rPr>
          <w:sz w:val="22"/>
          <w:szCs w:val="22"/>
        </w:rPr>
      </w:pPr>
      <w:r>
        <w:rPr>
          <w:sz w:val="22"/>
          <w:szCs w:val="22"/>
        </w:rPr>
        <w:t>Velg organisasjon og lagre. Når du har sendt skjemaet og fått bekreftelse på skjermen, vil du motta en e-post med lenke for å sette passord for innlogging. Brukernavnet er e-postadressen.</w:t>
      </w:r>
    </w:p>
    <w:p w14:paraId="6CDF9E09" w14:textId="77777777" w:rsidR="00CC1801" w:rsidRDefault="00CC1801">
      <w:pPr>
        <w:rPr>
          <w:sz w:val="22"/>
          <w:szCs w:val="22"/>
        </w:rPr>
      </w:pPr>
    </w:p>
    <w:p w14:paraId="6CDF9E0A" w14:textId="77777777" w:rsidR="00CC1801" w:rsidRDefault="00CC1801">
      <w:pPr>
        <w:rPr>
          <w:sz w:val="22"/>
          <w:szCs w:val="22"/>
        </w:rPr>
      </w:pPr>
      <w:r>
        <w:rPr>
          <w:sz w:val="22"/>
          <w:szCs w:val="22"/>
        </w:rPr>
        <w:t>Når du er kommet inn i Læringsportalen velger du «kurskatalog» fra menyen øverst.</w:t>
      </w:r>
    </w:p>
    <w:p w14:paraId="6CDF9E0B" w14:textId="77777777" w:rsidR="00CC1801" w:rsidRDefault="00CC1801">
      <w:pPr>
        <w:rPr>
          <w:sz w:val="22"/>
          <w:szCs w:val="22"/>
        </w:rPr>
      </w:pPr>
    </w:p>
    <w:p w14:paraId="6CDF9E0C" w14:textId="77777777" w:rsidR="00910898" w:rsidRDefault="00A119E9">
      <w:pPr>
        <w:rPr>
          <w:sz w:val="22"/>
          <w:szCs w:val="22"/>
        </w:rPr>
      </w:pPr>
      <w:r>
        <w:rPr>
          <w:noProof/>
        </w:rPr>
        <w:drawing>
          <wp:inline distT="0" distB="0" distL="0" distR="0" wp14:anchorId="6CDF9E3F" wp14:editId="6CDF9E40">
            <wp:extent cx="3098165" cy="679240"/>
            <wp:effectExtent l="0" t="0" r="6985" b="6985"/>
            <wp:docPr id="15" name="Bil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67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F9E0D" w14:textId="77777777" w:rsidR="00761C13" w:rsidRDefault="00761C13">
      <w:pPr>
        <w:rPr>
          <w:sz w:val="22"/>
          <w:szCs w:val="22"/>
        </w:rPr>
      </w:pPr>
    </w:p>
    <w:p w14:paraId="6CDF9E0E" w14:textId="77777777" w:rsidR="00761C13" w:rsidRDefault="00761C13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CDF9E0F" w14:textId="77777777" w:rsidR="00CC1801" w:rsidRDefault="00910898">
      <w:pPr>
        <w:rPr>
          <w:sz w:val="22"/>
          <w:szCs w:val="22"/>
        </w:rPr>
      </w:pPr>
      <w:r>
        <w:rPr>
          <w:sz w:val="22"/>
          <w:szCs w:val="22"/>
        </w:rPr>
        <w:lastRenderedPageBreak/>
        <w:t>o</w:t>
      </w:r>
      <w:r w:rsidR="00CC1801">
        <w:rPr>
          <w:sz w:val="22"/>
          <w:szCs w:val="22"/>
        </w:rPr>
        <w:t>g søk opp kurset …</w:t>
      </w:r>
    </w:p>
    <w:p w14:paraId="6CDF9E10" w14:textId="77777777" w:rsidR="00761C13" w:rsidRDefault="00761C13">
      <w:pPr>
        <w:rPr>
          <w:sz w:val="22"/>
          <w:szCs w:val="22"/>
        </w:rPr>
      </w:pPr>
    </w:p>
    <w:p w14:paraId="6CDF9E11" w14:textId="77777777" w:rsidR="00CC1801" w:rsidRDefault="00CC1801">
      <w:pPr>
        <w:rPr>
          <w:sz w:val="22"/>
          <w:szCs w:val="22"/>
        </w:rPr>
      </w:pPr>
      <w:r>
        <w:rPr>
          <w:noProof/>
        </w:rPr>
        <w:drawing>
          <wp:inline distT="0" distB="0" distL="0" distR="0" wp14:anchorId="6CDF9E41" wp14:editId="6CDF9E42">
            <wp:extent cx="3098165" cy="2420441"/>
            <wp:effectExtent l="0" t="0" r="6985" b="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2420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F9E12" w14:textId="77777777" w:rsidR="00CC1801" w:rsidRDefault="00CC1801">
      <w:pPr>
        <w:rPr>
          <w:sz w:val="22"/>
          <w:szCs w:val="22"/>
        </w:rPr>
      </w:pPr>
    </w:p>
    <w:p w14:paraId="6CDF9E13" w14:textId="77777777" w:rsidR="00CC1801" w:rsidRDefault="00CC1801">
      <w:pPr>
        <w:rPr>
          <w:sz w:val="22"/>
          <w:szCs w:val="22"/>
        </w:rPr>
      </w:pPr>
      <w:r>
        <w:rPr>
          <w:sz w:val="22"/>
          <w:szCs w:val="22"/>
        </w:rPr>
        <w:t>Etter at du har meldt deg på (grønn pil) vil du finne kurset igjen ved å velge «Min side», og deretter «Aktive»</w:t>
      </w:r>
    </w:p>
    <w:p w14:paraId="6CDF9E14" w14:textId="77777777" w:rsidR="005B027D" w:rsidRDefault="005B027D">
      <w:pPr>
        <w:rPr>
          <w:sz w:val="22"/>
          <w:szCs w:val="22"/>
        </w:rPr>
      </w:pPr>
    </w:p>
    <w:p w14:paraId="6CDF9E15" w14:textId="77777777" w:rsidR="00CC1801" w:rsidRPr="00266103" w:rsidRDefault="00CC1801">
      <w:pPr>
        <w:rPr>
          <w:sz w:val="22"/>
          <w:szCs w:val="22"/>
        </w:rPr>
      </w:pPr>
      <w:r>
        <w:rPr>
          <w:noProof/>
        </w:rPr>
        <w:drawing>
          <wp:inline distT="0" distB="0" distL="0" distR="0" wp14:anchorId="6CDF9E43" wp14:editId="6CDF9E44">
            <wp:extent cx="3000375" cy="4105275"/>
            <wp:effectExtent l="0" t="0" r="9525" b="9525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F9E16" w14:textId="77777777" w:rsidR="00CC1801" w:rsidRDefault="00CC1801">
      <w:pPr>
        <w:rPr>
          <w:sz w:val="22"/>
          <w:szCs w:val="22"/>
        </w:rPr>
      </w:pPr>
    </w:p>
    <w:p w14:paraId="6CDF9E17" w14:textId="77777777" w:rsidR="00CC1801" w:rsidRPr="005B027D" w:rsidRDefault="005B027D">
      <w:pPr>
        <w:rPr>
          <w:b/>
          <w:sz w:val="22"/>
          <w:szCs w:val="22"/>
          <w:u w:val="single"/>
        </w:rPr>
      </w:pPr>
      <w:r w:rsidRPr="005B027D">
        <w:rPr>
          <w:b/>
          <w:sz w:val="22"/>
          <w:szCs w:val="22"/>
          <w:u w:val="single"/>
        </w:rPr>
        <w:t>Kursbevis</w:t>
      </w:r>
    </w:p>
    <w:p w14:paraId="6CDF9E18" w14:textId="77777777" w:rsidR="005B027D" w:rsidRDefault="005B027D">
      <w:pPr>
        <w:rPr>
          <w:sz w:val="22"/>
          <w:szCs w:val="22"/>
        </w:rPr>
      </w:pPr>
    </w:p>
    <w:p w14:paraId="6CDF9E19" w14:textId="77777777" w:rsidR="005B027D" w:rsidRDefault="005B027D">
      <w:pPr>
        <w:rPr>
          <w:sz w:val="22"/>
          <w:szCs w:val="22"/>
        </w:rPr>
      </w:pPr>
      <w:r>
        <w:rPr>
          <w:sz w:val="22"/>
          <w:szCs w:val="22"/>
        </w:rPr>
        <w:t>Når du har gjennomgått kurset og bestått, kan du skrive ut kursbevis under fanen «Gjennomførte».</w:t>
      </w:r>
    </w:p>
    <w:p w14:paraId="6CDF9E1A" w14:textId="77777777" w:rsidR="00910898" w:rsidRDefault="00910898">
      <w:pPr>
        <w:rPr>
          <w:sz w:val="22"/>
          <w:szCs w:val="22"/>
        </w:rPr>
      </w:pPr>
    </w:p>
    <w:p w14:paraId="6CDF9E1B" w14:textId="77777777" w:rsidR="005B027D" w:rsidRDefault="005B027D">
      <w:pPr>
        <w:rPr>
          <w:sz w:val="22"/>
          <w:szCs w:val="22"/>
        </w:rPr>
      </w:pPr>
      <w:r>
        <w:rPr>
          <w:noProof/>
        </w:rPr>
        <w:drawing>
          <wp:inline distT="0" distB="0" distL="0" distR="0" wp14:anchorId="6CDF9E45" wp14:editId="6CDF9E46">
            <wp:extent cx="3098165" cy="299603"/>
            <wp:effectExtent l="0" t="0" r="0" b="5715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299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F9E1C" w14:textId="77777777" w:rsidR="00910898" w:rsidRDefault="005B027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CDF9E1D" w14:textId="77777777" w:rsidR="00CC1801" w:rsidRDefault="005B027D">
      <w:pPr>
        <w:rPr>
          <w:sz w:val="22"/>
          <w:szCs w:val="22"/>
        </w:rPr>
      </w:pPr>
      <w:r>
        <w:rPr>
          <w:sz w:val="22"/>
          <w:szCs w:val="22"/>
        </w:rPr>
        <w:t>og klikke på</w:t>
      </w:r>
      <w:r w:rsidRPr="005B027D">
        <w:rPr>
          <w:noProof/>
        </w:rPr>
        <w:t xml:space="preserve"> </w:t>
      </w:r>
      <w:r>
        <w:rPr>
          <w:noProof/>
        </w:rPr>
        <w:drawing>
          <wp:inline distT="0" distB="0" distL="0" distR="0" wp14:anchorId="6CDF9E47" wp14:editId="6CDF9E48">
            <wp:extent cx="312576" cy="153955"/>
            <wp:effectExtent l="0" t="0" r="0" b="0"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154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ikonet til gjeldende kurs,</w:t>
      </w:r>
    </w:p>
    <w:p w14:paraId="6CDF9E1E" w14:textId="77777777" w:rsidR="00910898" w:rsidRDefault="00910898">
      <w:pPr>
        <w:rPr>
          <w:sz w:val="22"/>
          <w:szCs w:val="22"/>
        </w:rPr>
      </w:pPr>
    </w:p>
    <w:p w14:paraId="6CDF9E1F" w14:textId="77777777" w:rsidR="00266103" w:rsidRDefault="005B027D">
      <w:pPr>
        <w:rPr>
          <w:sz w:val="22"/>
          <w:szCs w:val="22"/>
        </w:rPr>
      </w:pPr>
      <w:r>
        <w:rPr>
          <w:noProof/>
        </w:rPr>
        <w:drawing>
          <wp:inline distT="0" distB="0" distL="0" distR="0" wp14:anchorId="6CDF9E49" wp14:editId="6CDF9E4A">
            <wp:extent cx="3098165" cy="1889511"/>
            <wp:effectExtent l="0" t="0" r="6985" b="0"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1889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F9E20" w14:textId="77777777" w:rsidR="005B027D" w:rsidRDefault="005B027D">
      <w:pPr>
        <w:rPr>
          <w:sz w:val="22"/>
          <w:szCs w:val="22"/>
        </w:rPr>
      </w:pPr>
    </w:p>
    <w:p w14:paraId="6CDF9E21" w14:textId="77777777" w:rsidR="005B027D" w:rsidRPr="006D3824" w:rsidRDefault="005B027D">
      <w:pPr>
        <w:rPr>
          <w:b/>
          <w:sz w:val="22"/>
          <w:szCs w:val="22"/>
        </w:rPr>
      </w:pPr>
      <w:r w:rsidRPr="006D3824">
        <w:rPr>
          <w:b/>
          <w:sz w:val="22"/>
          <w:szCs w:val="22"/>
        </w:rPr>
        <w:t>Finner du ikke kurs i kurskatalogen</w:t>
      </w:r>
    </w:p>
    <w:p w14:paraId="6CDF9E22" w14:textId="77777777" w:rsidR="00D763CE" w:rsidRPr="00D763CE" w:rsidRDefault="00D763CE">
      <w:pPr>
        <w:rPr>
          <w:sz w:val="22"/>
          <w:szCs w:val="22"/>
          <w:u w:val="single"/>
        </w:rPr>
      </w:pPr>
    </w:p>
    <w:p w14:paraId="6CDF9E23" w14:textId="77777777" w:rsidR="005B027D" w:rsidRDefault="005B027D">
      <w:pPr>
        <w:rPr>
          <w:sz w:val="22"/>
          <w:szCs w:val="22"/>
        </w:rPr>
      </w:pPr>
      <w:r>
        <w:rPr>
          <w:sz w:val="22"/>
          <w:szCs w:val="22"/>
        </w:rPr>
        <w:t xml:space="preserve">Det kan hende du ikke har riktig organisasjonstilhørighet. Ta kontakt med Helse Vest IKT kundesenter for å endre det: </w:t>
      </w:r>
      <w:hyperlink r:id="rId20" w:history="1">
        <w:r w:rsidRPr="00C73E4B">
          <w:rPr>
            <w:rStyle w:val="Hyperkobling"/>
            <w:sz w:val="22"/>
            <w:szCs w:val="22"/>
          </w:rPr>
          <w:t>kundesenteret@helse-vest-ikt.no</w:t>
        </w:r>
      </w:hyperlink>
      <w:r>
        <w:rPr>
          <w:sz w:val="22"/>
          <w:szCs w:val="22"/>
        </w:rPr>
        <w:t>, telefon 55 97 65 40.</w:t>
      </w:r>
    </w:p>
    <w:p w14:paraId="6CDF9E24" w14:textId="77777777" w:rsidR="005B027D" w:rsidRDefault="005B027D">
      <w:pPr>
        <w:rPr>
          <w:sz w:val="22"/>
          <w:szCs w:val="22"/>
        </w:rPr>
      </w:pPr>
    </w:p>
    <w:p w14:paraId="6CDF9E25" w14:textId="77777777" w:rsidR="005B027D" w:rsidRDefault="005B027D">
      <w:pPr>
        <w:rPr>
          <w:sz w:val="22"/>
          <w:szCs w:val="22"/>
        </w:rPr>
      </w:pPr>
      <w:r>
        <w:rPr>
          <w:sz w:val="22"/>
          <w:szCs w:val="22"/>
        </w:rPr>
        <w:t xml:space="preserve">Har du riktig tilhørighet må du ta kontakt med det helseforetak det gjelder, eller </w:t>
      </w:r>
      <w:hyperlink r:id="rId21" w:history="1">
        <w:r w:rsidRPr="00C73E4B">
          <w:rPr>
            <w:rStyle w:val="Hyperkobling"/>
            <w:sz w:val="22"/>
            <w:szCs w:val="22"/>
          </w:rPr>
          <w:t>læringsportalen@helse-vest.no</w:t>
        </w:r>
      </w:hyperlink>
    </w:p>
    <w:p w14:paraId="6CDF9E26" w14:textId="77777777" w:rsidR="005B027D" w:rsidRPr="00266103" w:rsidRDefault="005B027D">
      <w:pPr>
        <w:rPr>
          <w:sz w:val="22"/>
          <w:szCs w:val="22"/>
        </w:rPr>
      </w:pPr>
    </w:p>
    <w:p w14:paraId="6CDF9E27" w14:textId="77777777" w:rsidR="00266103" w:rsidRPr="006D3824" w:rsidRDefault="009A7A92">
      <w:pPr>
        <w:rPr>
          <w:b/>
          <w:sz w:val="22"/>
          <w:szCs w:val="22"/>
        </w:rPr>
      </w:pPr>
      <w:r w:rsidRPr="006D3824">
        <w:rPr>
          <w:b/>
          <w:color w:val="FF0000"/>
          <w:sz w:val="22"/>
          <w:szCs w:val="22"/>
        </w:rPr>
        <w:t>ETTER</w:t>
      </w:r>
      <w:r w:rsidR="00D64D4F" w:rsidRPr="006D3824">
        <w:rPr>
          <w:b/>
          <w:sz w:val="22"/>
          <w:szCs w:val="22"/>
        </w:rPr>
        <w:t xml:space="preserve"> ansettelse</w:t>
      </w:r>
    </w:p>
    <w:p w14:paraId="6CDF9E28" w14:textId="77777777" w:rsidR="00E72912" w:rsidRDefault="00E72912">
      <w:pPr>
        <w:rPr>
          <w:rFonts w:eastAsiaTheme="minorHAnsi"/>
          <w:sz w:val="22"/>
          <w:szCs w:val="22"/>
          <w:lang w:eastAsia="en-US"/>
        </w:rPr>
      </w:pPr>
    </w:p>
    <w:p w14:paraId="6CDF9E29" w14:textId="77777777" w:rsidR="00266103" w:rsidRDefault="00266103" w:rsidP="00DD2EBA">
      <w:pPr>
        <w:rPr>
          <w:rFonts w:eastAsiaTheme="minorHAnsi"/>
          <w:sz w:val="22"/>
          <w:szCs w:val="22"/>
          <w:lang w:eastAsia="en-US"/>
        </w:rPr>
      </w:pPr>
      <w:r w:rsidRPr="00266103">
        <w:rPr>
          <w:rFonts w:eastAsiaTheme="minorHAnsi"/>
          <w:sz w:val="22"/>
          <w:szCs w:val="22"/>
          <w:lang w:eastAsia="en-US"/>
        </w:rPr>
        <w:lastRenderedPageBreak/>
        <w:t xml:space="preserve">For å ta e-læringskurs i Læringsportalen hjemmefra (adressen er </w:t>
      </w:r>
      <w:hyperlink r:id="rId22" w:history="1">
        <w:r w:rsidRPr="00266103">
          <w:rPr>
            <w:rFonts w:eastAsiaTheme="minorHAnsi"/>
            <w:color w:val="0000FF" w:themeColor="hyperlink"/>
            <w:sz w:val="22"/>
            <w:szCs w:val="22"/>
            <w:u w:val="single"/>
            <w:lang w:eastAsia="en-US"/>
          </w:rPr>
          <w:t>www.laeringsportalen.no</w:t>
        </w:r>
      </w:hyperlink>
      <w:r w:rsidRPr="00266103">
        <w:rPr>
          <w:rFonts w:eastAsiaTheme="minorHAnsi"/>
          <w:sz w:val="22"/>
          <w:szCs w:val="22"/>
          <w:lang w:eastAsia="en-US"/>
        </w:rPr>
        <w:t xml:space="preserve"> ), må du på forhånd opprette et passord til Læringsportalen mens du er på jobb. Da kan du også hjemme logge deg på med 4-6 tegns </w:t>
      </w:r>
      <w:r w:rsidR="00927F4C">
        <w:rPr>
          <w:rFonts w:eastAsiaTheme="minorHAnsi"/>
          <w:sz w:val="22"/>
          <w:szCs w:val="22"/>
          <w:lang w:eastAsia="en-US"/>
        </w:rPr>
        <w:t>brukernavn</w:t>
      </w:r>
      <w:r w:rsidRPr="00266103">
        <w:rPr>
          <w:rFonts w:eastAsiaTheme="minorHAnsi"/>
          <w:sz w:val="22"/>
          <w:szCs w:val="22"/>
          <w:lang w:eastAsia="en-US"/>
        </w:rPr>
        <w:t xml:space="preserve"> som du bruker på jobb.</w:t>
      </w:r>
    </w:p>
    <w:p w14:paraId="6CDF9E2A" w14:textId="77777777" w:rsidR="00DD2EBA" w:rsidRDefault="00DD2EBA" w:rsidP="00DD2EBA">
      <w:pPr>
        <w:rPr>
          <w:rFonts w:eastAsiaTheme="minorHAnsi"/>
          <w:sz w:val="22"/>
          <w:szCs w:val="22"/>
          <w:lang w:eastAsia="en-US"/>
        </w:rPr>
      </w:pPr>
    </w:p>
    <w:p w14:paraId="6CDF9E2B" w14:textId="77777777" w:rsidR="00266103" w:rsidRPr="00266103" w:rsidRDefault="00266103" w:rsidP="00266103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266103">
        <w:rPr>
          <w:rFonts w:eastAsiaTheme="minorHAnsi"/>
          <w:i/>
          <w:sz w:val="22"/>
          <w:szCs w:val="22"/>
          <w:lang w:eastAsia="en-US"/>
        </w:rPr>
        <w:t>Dette gjør du før du drar fra jobb</w:t>
      </w:r>
      <w:r w:rsidRPr="00266103">
        <w:rPr>
          <w:rFonts w:eastAsiaTheme="minorHAnsi"/>
          <w:sz w:val="22"/>
          <w:szCs w:val="22"/>
          <w:lang w:eastAsia="en-US"/>
        </w:rPr>
        <w:br/>
        <w:t xml:space="preserve">Gå inn på ditt intranett og åpne læringsportalen slik du er vant til i ditt foretak, eller skriv inn adressen </w:t>
      </w:r>
      <w:hyperlink r:id="rId23" w:history="1">
        <w:r w:rsidRPr="00266103">
          <w:rPr>
            <w:rFonts w:eastAsiaTheme="minorHAnsi"/>
            <w:color w:val="0000FF" w:themeColor="hyperlink"/>
            <w:sz w:val="22"/>
            <w:szCs w:val="22"/>
            <w:u w:val="single"/>
            <w:lang w:eastAsia="en-US"/>
          </w:rPr>
          <w:t>sso.laeringsportalen.no</w:t>
        </w:r>
      </w:hyperlink>
      <w:r w:rsidRPr="00266103">
        <w:rPr>
          <w:rFonts w:eastAsiaTheme="minorHAnsi"/>
          <w:sz w:val="22"/>
          <w:szCs w:val="22"/>
          <w:lang w:eastAsia="en-US"/>
        </w:rPr>
        <w:t xml:space="preserve"> i adressefeltet på din nettleser.</w:t>
      </w:r>
      <w:r w:rsidR="00DD2EBA">
        <w:rPr>
          <w:rFonts w:eastAsiaTheme="minorHAnsi"/>
          <w:sz w:val="22"/>
          <w:szCs w:val="22"/>
          <w:lang w:eastAsia="en-US"/>
        </w:rPr>
        <w:t xml:space="preserve"> </w:t>
      </w:r>
      <w:r w:rsidRPr="00266103">
        <w:rPr>
          <w:rFonts w:eastAsiaTheme="minorHAnsi"/>
          <w:sz w:val="22"/>
          <w:szCs w:val="22"/>
          <w:lang w:eastAsia="en-US"/>
        </w:rPr>
        <w:t xml:space="preserve">Gå så inn på din brukerprofil. </w:t>
      </w:r>
    </w:p>
    <w:p w14:paraId="6CDF9E2C" w14:textId="77777777" w:rsidR="00266103" w:rsidRPr="00266103" w:rsidRDefault="00DD2EBA" w:rsidP="00266103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266103">
        <w:rPr>
          <w:rFonts w:eastAsiaTheme="minorHAnsi"/>
          <w:noProof/>
          <w:sz w:val="22"/>
          <w:szCs w:val="22"/>
        </w:rPr>
        <w:drawing>
          <wp:inline distT="0" distB="0" distL="0" distR="0" wp14:anchorId="6CDF9E4B" wp14:editId="6CDF9E4C">
            <wp:extent cx="3163078" cy="785318"/>
            <wp:effectExtent l="38100" t="38100" r="37465" b="34290"/>
            <wp:docPr id="1" name="Picture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Grp="1"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234" cy="78486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ysClr val="windowText" lastClr="0000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p w14:paraId="6CDF9E2D" w14:textId="77777777" w:rsidR="00266103" w:rsidRPr="00266103" w:rsidRDefault="00266103" w:rsidP="00266103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266103">
        <w:rPr>
          <w:rFonts w:eastAsiaTheme="minorHAnsi"/>
          <w:sz w:val="22"/>
          <w:szCs w:val="22"/>
          <w:lang w:eastAsia="en-US"/>
        </w:rPr>
        <w:t xml:space="preserve">I din brukerprofil skal du </w:t>
      </w:r>
      <w:r w:rsidRPr="00266103">
        <w:rPr>
          <w:rFonts w:eastAsiaTheme="minorHAnsi"/>
          <w:i/>
          <w:sz w:val="22"/>
          <w:szCs w:val="22"/>
          <w:u w:val="single"/>
          <w:lang w:eastAsia="en-US"/>
        </w:rPr>
        <w:t>enten</w:t>
      </w:r>
      <w:r w:rsidRPr="00266103">
        <w:rPr>
          <w:rFonts w:eastAsiaTheme="minorHAnsi"/>
          <w:sz w:val="22"/>
          <w:szCs w:val="22"/>
          <w:lang w:eastAsia="en-US"/>
        </w:rPr>
        <w:t xml:space="preserve"> 1) endre passordet til det du vil, </w:t>
      </w:r>
      <w:r w:rsidRPr="00266103">
        <w:rPr>
          <w:rFonts w:eastAsiaTheme="minorHAnsi"/>
          <w:i/>
          <w:sz w:val="22"/>
          <w:szCs w:val="22"/>
          <w:lang w:eastAsia="en-US"/>
        </w:rPr>
        <w:t>eller</w:t>
      </w:r>
      <w:r w:rsidRPr="00266103">
        <w:rPr>
          <w:rFonts w:eastAsiaTheme="minorHAnsi"/>
          <w:sz w:val="22"/>
          <w:szCs w:val="22"/>
          <w:lang w:eastAsia="en-US"/>
        </w:rPr>
        <w:t xml:space="preserve"> 2) legge inn privat e-postadresse, eller 3) </w:t>
      </w:r>
      <w:r w:rsidRPr="00266103">
        <w:rPr>
          <w:rFonts w:eastAsiaTheme="minorHAnsi"/>
          <w:i/>
          <w:sz w:val="22"/>
          <w:szCs w:val="22"/>
          <w:lang w:eastAsia="en-US"/>
        </w:rPr>
        <w:t>gjøre begge deler.</w:t>
      </w:r>
    </w:p>
    <w:p w14:paraId="6CDF9E2E" w14:textId="77777777" w:rsidR="006A40F5" w:rsidRDefault="00266103" w:rsidP="00266103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266103">
        <w:rPr>
          <w:rFonts w:eastAsiaTheme="minorHAnsi"/>
          <w:b/>
          <w:sz w:val="22"/>
          <w:szCs w:val="22"/>
          <w:lang w:eastAsia="en-US"/>
        </w:rPr>
        <w:t>Alternativ 1:</w:t>
      </w:r>
      <w:r w:rsidRPr="00266103">
        <w:rPr>
          <w:rFonts w:eastAsiaTheme="minorHAnsi"/>
          <w:sz w:val="22"/>
          <w:szCs w:val="22"/>
          <w:lang w:eastAsia="en-US"/>
        </w:rPr>
        <w:t xml:space="preserve"> endre passord. Trykk på knappen under for å bytte dette.</w:t>
      </w:r>
    </w:p>
    <w:p w14:paraId="6CDF9E2F" w14:textId="77777777" w:rsidR="00266103" w:rsidRPr="00266103" w:rsidRDefault="00266103" w:rsidP="00266103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266103">
        <w:rPr>
          <w:rFonts w:eastAsiaTheme="minorHAnsi"/>
          <w:noProof/>
          <w:sz w:val="22"/>
          <w:szCs w:val="22"/>
        </w:rPr>
        <w:drawing>
          <wp:inline distT="0" distB="0" distL="0" distR="0" wp14:anchorId="6CDF9E4D" wp14:editId="6CDF9E4E">
            <wp:extent cx="1161661" cy="485191"/>
            <wp:effectExtent l="38100" t="38100" r="38735" b="29210"/>
            <wp:docPr id="2" name="Plassholder for innhold 9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lassholder for innhold 9"/>
                    <pic:cNvPicPr>
                      <a:picLocks noGrp="1"/>
                    </pic:cNvPicPr>
                  </pic:nvPicPr>
                  <pic:blipFill rotWithShape="1">
                    <a:blip r:embed="rId25"/>
                    <a:srcRect t="486" r="26476" b="15042"/>
                    <a:stretch/>
                  </pic:blipFill>
                  <pic:spPr>
                    <a:xfrm>
                      <a:off x="0" y="0"/>
                      <a:ext cx="1162833" cy="485681"/>
                    </a:xfrm>
                    <a:prstGeom prst="rect">
                      <a:avLst/>
                    </a:prstGeom>
                    <a:ln w="381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  <w:r w:rsidRPr="00266103">
        <w:rPr>
          <w:rFonts w:eastAsiaTheme="minorHAnsi"/>
          <w:sz w:val="22"/>
          <w:szCs w:val="22"/>
          <w:lang w:eastAsia="en-US"/>
        </w:rPr>
        <w:t xml:space="preserve"> </w:t>
      </w:r>
    </w:p>
    <w:p w14:paraId="6CDF9E30" w14:textId="77777777" w:rsidR="00266103" w:rsidRPr="00266103" w:rsidRDefault="00266103" w:rsidP="00266103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266103">
        <w:rPr>
          <w:rFonts w:eastAsiaTheme="minorHAnsi"/>
          <w:sz w:val="22"/>
          <w:szCs w:val="22"/>
          <w:lang w:eastAsia="en-US"/>
        </w:rPr>
        <w:lastRenderedPageBreak/>
        <w:t xml:space="preserve">Når du senere logger på hjemmefra på </w:t>
      </w:r>
      <w:hyperlink r:id="rId26" w:history="1">
        <w:r w:rsidRPr="00266103">
          <w:rPr>
            <w:rFonts w:eastAsiaTheme="minorHAnsi"/>
            <w:color w:val="0000FF" w:themeColor="hyperlink"/>
            <w:sz w:val="22"/>
            <w:szCs w:val="22"/>
            <w:u w:val="single"/>
            <w:lang w:eastAsia="en-US"/>
          </w:rPr>
          <w:t>www.laeringsportalen.no</w:t>
        </w:r>
      </w:hyperlink>
      <w:r w:rsidRPr="00266103">
        <w:rPr>
          <w:rFonts w:eastAsiaTheme="minorHAnsi"/>
          <w:sz w:val="22"/>
          <w:szCs w:val="22"/>
          <w:lang w:eastAsia="en-US"/>
        </w:rPr>
        <w:t xml:space="preserve"> bruker du det nye passordet, samt 4-6 tegns</w:t>
      </w:r>
      <w:r w:rsidR="00927F4C">
        <w:rPr>
          <w:rFonts w:eastAsiaTheme="minorHAnsi"/>
          <w:sz w:val="22"/>
          <w:szCs w:val="22"/>
          <w:lang w:eastAsia="en-US"/>
        </w:rPr>
        <w:t xml:space="preserve"> brukernavn </w:t>
      </w:r>
      <w:r w:rsidRPr="00266103">
        <w:rPr>
          <w:rFonts w:eastAsiaTheme="minorHAnsi"/>
          <w:sz w:val="22"/>
          <w:szCs w:val="22"/>
          <w:lang w:eastAsia="en-US"/>
        </w:rPr>
        <w:t xml:space="preserve">for å logge på. </w:t>
      </w:r>
    </w:p>
    <w:p w14:paraId="6CDF9E31" w14:textId="77777777" w:rsidR="00266103" w:rsidRPr="00266103" w:rsidRDefault="00266103" w:rsidP="00266103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266103">
        <w:rPr>
          <w:rFonts w:eastAsiaTheme="minorHAnsi"/>
          <w:b/>
          <w:sz w:val="22"/>
          <w:szCs w:val="22"/>
          <w:lang w:eastAsia="en-US"/>
        </w:rPr>
        <w:t>Alternativ 2:</w:t>
      </w:r>
      <w:r w:rsidRPr="00266103">
        <w:rPr>
          <w:rFonts w:eastAsiaTheme="minorHAnsi"/>
          <w:sz w:val="22"/>
          <w:szCs w:val="22"/>
          <w:lang w:eastAsia="en-US"/>
        </w:rPr>
        <w:t xml:space="preserve"> skrive inn din private e-mailadresse i din brukerprofil i Læringsportalen. Dette gjør du under «Rediger profil»  – «Valgfritt» (se bildet under). </w:t>
      </w:r>
    </w:p>
    <w:p w14:paraId="6CDF9E32" w14:textId="77777777" w:rsidR="00266103" w:rsidRPr="00266103" w:rsidRDefault="00266103" w:rsidP="00266103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266103">
        <w:rPr>
          <w:rFonts w:eastAsiaTheme="minorHAnsi"/>
          <w:noProof/>
          <w:sz w:val="22"/>
          <w:szCs w:val="22"/>
        </w:rPr>
        <w:drawing>
          <wp:inline distT="0" distB="0" distL="0" distR="0" wp14:anchorId="6CDF9E4F" wp14:editId="6CDF9E50">
            <wp:extent cx="2811379" cy="721895"/>
            <wp:effectExtent l="38100" t="38100" r="27305" b="40640"/>
            <wp:docPr id="3" name="Plassholder for innhold 22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lassholder for innhold 22"/>
                    <pic:cNvPicPr>
                      <a:picLocks noGrp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812162" cy="722096"/>
                    </a:xfrm>
                    <a:prstGeom prst="rect">
                      <a:avLst/>
                    </a:prstGeom>
                    <a:ln w="381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14:paraId="6CDF9E33" w14:textId="77777777" w:rsidR="00266103" w:rsidRPr="00266103" w:rsidRDefault="00266103" w:rsidP="00266103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266103">
        <w:rPr>
          <w:rFonts w:eastAsiaTheme="minorHAnsi"/>
          <w:sz w:val="22"/>
          <w:szCs w:val="22"/>
          <w:lang w:eastAsia="en-US"/>
        </w:rPr>
        <w:t>Etter du har registrert din private e-mailadresse kan du bruke «Glemt passord»- funksjonen hjemmefra. Trykk på «Innlogging» og velg «Glemt passord». Mulighet til å angi nytt passord vil da bli sendt din private e-mailadresse (se bildet under).</w:t>
      </w:r>
    </w:p>
    <w:p w14:paraId="6CDF9E34" w14:textId="77777777" w:rsidR="00266103" w:rsidRPr="00266103" w:rsidRDefault="00266103" w:rsidP="00266103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266103">
        <w:rPr>
          <w:rFonts w:eastAsiaTheme="minorHAnsi"/>
          <w:noProof/>
          <w:sz w:val="22"/>
          <w:szCs w:val="22"/>
        </w:rPr>
        <w:drawing>
          <wp:inline distT="0" distB="0" distL="0" distR="0" wp14:anchorId="6CDF9E51" wp14:editId="6CDF9E52">
            <wp:extent cx="2807369" cy="1191127"/>
            <wp:effectExtent l="38100" t="38100" r="31115" b="47625"/>
            <wp:docPr id="4" name="Plassholder for innhold 11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lassholder for innhold 11"/>
                    <pic:cNvPicPr>
                      <a:picLocks noGrp="1"/>
                    </pic:cNvPicPr>
                  </pic:nvPicPr>
                  <pic:blipFill rotWithShape="1">
                    <a:blip r:embed="rId28"/>
                    <a:srcRect l="1297" t="5464" r="3085" b="5950"/>
                    <a:stretch/>
                  </pic:blipFill>
                  <pic:spPr>
                    <a:xfrm>
                      <a:off x="0" y="0"/>
                      <a:ext cx="2811012" cy="1192673"/>
                    </a:xfrm>
                    <a:prstGeom prst="rect">
                      <a:avLst/>
                    </a:prstGeom>
                    <a:ln w="381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14:paraId="6CDF9E35" w14:textId="77777777" w:rsidR="00266103" w:rsidRPr="004C170F" w:rsidRDefault="004C170F" w:rsidP="00266103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  <w:r w:rsidRPr="004C170F">
        <w:rPr>
          <w:rFonts w:eastAsiaTheme="minorHAnsi"/>
          <w:b/>
          <w:sz w:val="22"/>
          <w:szCs w:val="22"/>
          <w:lang w:eastAsia="en-US"/>
        </w:rPr>
        <w:t>Vedlegg:</w:t>
      </w:r>
    </w:p>
    <w:p w14:paraId="6CDF9E36" w14:textId="77777777" w:rsidR="004C170F" w:rsidRPr="004C170F" w:rsidRDefault="004C170F" w:rsidP="00266103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  <w:r w:rsidRPr="004C170F">
        <w:rPr>
          <w:rFonts w:eastAsiaTheme="minorHAnsi"/>
          <w:b/>
          <w:sz w:val="22"/>
          <w:szCs w:val="22"/>
          <w:lang w:eastAsia="en-US"/>
        </w:rPr>
        <w:t>Dersom kursvinduet ikke vises må du slå av sperring for pop-up vinduer (også kalt sprettoppvinduer eller forgrunnsvinduer).</w:t>
      </w:r>
    </w:p>
    <w:p w14:paraId="6CDF9E37" w14:textId="77777777" w:rsidR="004C170F" w:rsidRPr="004C170F" w:rsidRDefault="004C170F" w:rsidP="004C170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C170F">
        <w:rPr>
          <w:rFonts w:ascii="Times New Roman" w:hAnsi="Times New Roman" w:cs="Times New Roman"/>
          <w:sz w:val="22"/>
          <w:szCs w:val="22"/>
        </w:rPr>
        <w:t xml:space="preserve">Hvordan man tillater pop-up vinduer, avhenger av hvilken nettleser og versjon av denne nettleseren du bruker. Benytt </w:t>
      </w:r>
      <w:r w:rsidRPr="004C170F">
        <w:rPr>
          <w:rFonts w:ascii="Times New Roman" w:hAnsi="Times New Roman" w:cs="Times New Roman"/>
          <w:sz w:val="22"/>
          <w:szCs w:val="22"/>
        </w:rPr>
        <w:lastRenderedPageBreak/>
        <w:t xml:space="preserve">hjelp-funksjonen i nettleseren din og søker på f.eks. pop-up vindu, forgrunnsvindu eller sprettoppvindu/alternativ google en fremgangsmåte for å slå av sperring for pop-up vinduer. </w:t>
      </w:r>
    </w:p>
    <w:p w14:paraId="6CDF9E38" w14:textId="77777777" w:rsidR="004C170F" w:rsidRPr="00266103" w:rsidRDefault="004C170F" w:rsidP="00266103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sectPr w:rsidR="004C170F" w:rsidRPr="00266103" w:rsidSect="00676BAC">
      <w:headerReference w:type="default" r:id="rId29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F9E55" w14:textId="77777777" w:rsidR="00D763CE" w:rsidRDefault="00D763CE" w:rsidP="00D763CE">
      <w:r>
        <w:separator/>
      </w:r>
    </w:p>
  </w:endnote>
  <w:endnote w:type="continuationSeparator" w:id="0">
    <w:p w14:paraId="6CDF9E56" w14:textId="77777777" w:rsidR="00D763CE" w:rsidRDefault="00D763CE" w:rsidP="00D76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F9E53" w14:textId="77777777" w:rsidR="00D763CE" w:rsidRDefault="00D763CE" w:rsidP="00D763CE">
      <w:r>
        <w:separator/>
      </w:r>
    </w:p>
  </w:footnote>
  <w:footnote w:type="continuationSeparator" w:id="0">
    <w:p w14:paraId="6CDF9E54" w14:textId="77777777" w:rsidR="00D763CE" w:rsidRDefault="00D763CE" w:rsidP="00D76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9402054"/>
      <w:docPartObj>
        <w:docPartGallery w:val="Page Numbers (Top of Page)"/>
        <w:docPartUnique/>
      </w:docPartObj>
    </w:sdtPr>
    <w:sdtEndPr/>
    <w:sdtContent>
      <w:p w14:paraId="6CDF9E57" w14:textId="7A3620CC" w:rsidR="00D763CE" w:rsidRDefault="00D763CE">
        <w:pPr>
          <w:pStyle w:val="Top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6AE">
          <w:rPr>
            <w:noProof/>
          </w:rPr>
          <w:t>1</w:t>
        </w:r>
        <w:r>
          <w:fldChar w:fldCharType="end"/>
        </w:r>
      </w:p>
    </w:sdtContent>
  </w:sdt>
  <w:p w14:paraId="6CDF9E58" w14:textId="77777777" w:rsidR="00D763CE" w:rsidRDefault="00D763C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BA9"/>
    <w:rsid w:val="000F5430"/>
    <w:rsid w:val="00194043"/>
    <w:rsid w:val="0021109F"/>
    <w:rsid w:val="00253086"/>
    <w:rsid w:val="00266103"/>
    <w:rsid w:val="00284BB7"/>
    <w:rsid w:val="002D5DBD"/>
    <w:rsid w:val="002E5624"/>
    <w:rsid w:val="004C170F"/>
    <w:rsid w:val="005865E3"/>
    <w:rsid w:val="005B027D"/>
    <w:rsid w:val="006009C5"/>
    <w:rsid w:val="00676BAC"/>
    <w:rsid w:val="006A40F5"/>
    <w:rsid w:val="006D3824"/>
    <w:rsid w:val="006E727A"/>
    <w:rsid w:val="00761C13"/>
    <w:rsid w:val="007D215D"/>
    <w:rsid w:val="00891B50"/>
    <w:rsid w:val="00910898"/>
    <w:rsid w:val="00927F4C"/>
    <w:rsid w:val="0096080E"/>
    <w:rsid w:val="009A1401"/>
    <w:rsid w:val="009A68F1"/>
    <w:rsid w:val="009A7A92"/>
    <w:rsid w:val="00A119E9"/>
    <w:rsid w:val="00A85307"/>
    <w:rsid w:val="00AD5A19"/>
    <w:rsid w:val="00CC0BA9"/>
    <w:rsid w:val="00CC1801"/>
    <w:rsid w:val="00CC2D16"/>
    <w:rsid w:val="00D64D4F"/>
    <w:rsid w:val="00D763CE"/>
    <w:rsid w:val="00DC56AE"/>
    <w:rsid w:val="00DD2EBA"/>
    <w:rsid w:val="00E40965"/>
    <w:rsid w:val="00E72912"/>
    <w:rsid w:val="00E91FAE"/>
    <w:rsid w:val="00EA282B"/>
    <w:rsid w:val="00FB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DF9DE7"/>
  <w15:docId w15:val="{420B776E-6BA1-4E2A-ACAC-663CD28BD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CC0BA9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rsid w:val="0026610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26610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rsid w:val="00D763C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763CE"/>
    <w:rPr>
      <w:sz w:val="24"/>
      <w:szCs w:val="24"/>
    </w:rPr>
  </w:style>
  <w:style w:type="paragraph" w:styleId="Bunntekst">
    <w:name w:val="footer"/>
    <w:basedOn w:val="Normal"/>
    <w:link w:val="BunntekstTegn"/>
    <w:rsid w:val="00D763C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D763CE"/>
    <w:rPr>
      <w:sz w:val="24"/>
      <w:szCs w:val="24"/>
    </w:rPr>
  </w:style>
  <w:style w:type="paragraph" w:customStyle="1" w:styleId="Default">
    <w:name w:val="Default"/>
    <w:rsid w:val="004C17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yperlink" Target="http://www.laeringsportalen.no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l&#230;ringsportalen@helse-vest.no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yperlink" Target="mailto:kundesenteret@helse-vest-ikt.no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hyperlink" Target="https://sso.laeringsportalen.no" TargetMode="External"/><Relationship Id="rId28" Type="http://schemas.openxmlformats.org/officeDocument/2006/relationships/image" Target="media/image13.png"/><Relationship Id="rId10" Type="http://schemas.openxmlformats.org/officeDocument/2006/relationships/hyperlink" Target="http://www.laeringsportalen.no" TargetMode="External"/><Relationship Id="rId19" Type="http://schemas.openxmlformats.org/officeDocument/2006/relationships/image" Target="media/image9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hyperlink" Target="http://www.laeringsportalen.no" TargetMode="External"/><Relationship Id="rId27" Type="http://schemas.openxmlformats.org/officeDocument/2006/relationships/image" Target="media/image1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D6EB5E9B43AB4FB598DEAE37BB23E8" ma:contentTypeVersion="0" ma:contentTypeDescription="Opprett et nytt dokument." ma:contentTypeScope="" ma:versionID="d44129d17beeb0f59a087820db64c6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B7FA9-80F5-4679-9B72-C22AEF87F0F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5DAF082-8102-410C-8C63-63DDB6841B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DBABD1-38EC-4560-96E1-C3BD04D60A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808D2F-9B01-446B-A18E-FA7B6828B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4183</Characters>
  <Application>Microsoft Office Word</Application>
  <DocSecurity>4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Anne-Britt Motland</dc:creator>
  <cp:lastModifiedBy>Næss, Eva</cp:lastModifiedBy>
  <cp:revision>2</cp:revision>
  <cp:lastPrinted>2018-06-22T10:56:00Z</cp:lastPrinted>
  <dcterms:created xsi:type="dcterms:W3CDTF">2020-06-10T09:03:00Z</dcterms:created>
  <dcterms:modified xsi:type="dcterms:W3CDTF">2020-06-10T09:03:00Z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0x01010031D6EB5E9B43AB4FB598DEAE37BB23E8</vt:lpwstr>
  </property>
</Properties>
</file>